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2"/>
        <w:gridCol w:w="4320"/>
      </w:tblGrid>
      <w:tr w14:paraId="2A913278">
        <w:trPr>
          <w:jc w:val="center"/>
        </w:trPr>
        <w:tc>
          <w:tcPr>
            <w:tcW w:w="6912" w:type="dxa"/>
          </w:tcPr>
          <w:p w14:paraId="1D83E21E">
            <w:pPr>
              <w:jc w:val="center"/>
              <w:rPr>
                <w:rFonts w:hint="default"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PEMERINTAH PROVINSI KEPULAUAN RIAU</w:t>
            </w:r>
            <w:r>
              <w:rPr>
                <w:b/>
                <w:sz w:val="18"/>
                <w:szCs w:val="18"/>
              </w:rPr>
              <w:br w:type="textWrapping"/>
            </w:r>
            <w:r>
              <w:rPr>
                <w:b/>
                <w:sz w:val="18"/>
                <w:szCs w:val="18"/>
              </w:rPr>
              <w:t>DINAS KEBUDAYAA</w:t>
            </w:r>
            <w:r>
              <w:rPr>
                <w:rFonts w:hint="default"/>
                <w:b/>
                <w:sz w:val="18"/>
                <w:szCs w:val="18"/>
                <w:lang w:val="en-US"/>
              </w:rPr>
              <w:t>N</w:t>
            </w:r>
          </w:p>
        </w:tc>
        <w:tc>
          <w:tcPr>
            <w:tcW w:w="4320" w:type="dxa"/>
          </w:tcPr>
          <w:p w14:paraId="423F19E5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Nomor SOP: </w:t>
            </w:r>
          </w:p>
          <w:p w14:paraId="07C02929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Tanggal Pembuatan: </w:t>
            </w:r>
          </w:p>
          <w:p w14:paraId="2DACAFA9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Tanggal Revisi: </w:t>
            </w:r>
          </w:p>
          <w:p w14:paraId="0448707C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Tanggal Efektif: </w:t>
            </w:r>
          </w:p>
          <w:p w14:paraId="0DFDB16C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Disahkan Oleh: </w:t>
            </w:r>
            <w:r>
              <w:rPr>
                <w:sz w:val="18"/>
                <w:szCs w:val="18"/>
              </w:rPr>
              <w:t>Kepala Dinas Kebudayaan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Provinsi Kepulauan Riau</w:t>
            </w:r>
          </w:p>
          <w:p w14:paraId="788238DD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Nama SOP: </w:t>
            </w:r>
            <w:r>
              <w:rPr>
                <w:sz w:val="18"/>
                <w:szCs w:val="18"/>
              </w:rPr>
              <w:t>Uji Konsekuensi Informasi Publik</w:t>
            </w:r>
          </w:p>
        </w:tc>
      </w:tr>
    </w:tbl>
    <w:p w14:paraId="1B3E257F">
      <w:pPr>
        <w:rPr>
          <w:sz w:val="18"/>
          <w:szCs w:val="18"/>
        </w:rPr>
      </w:pP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0"/>
        <w:gridCol w:w="5328"/>
      </w:tblGrid>
      <w:tr w14:paraId="0F741FA2">
        <w:trPr>
          <w:jc w:val="center"/>
        </w:trPr>
        <w:tc>
          <w:tcPr>
            <w:tcW w:w="6890" w:type="dxa"/>
          </w:tcPr>
          <w:p w14:paraId="51B8FA0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DASAR HUKUM</w:t>
            </w:r>
          </w:p>
        </w:tc>
        <w:tc>
          <w:tcPr>
            <w:tcW w:w="5328" w:type="dxa"/>
          </w:tcPr>
          <w:p w14:paraId="47A819CD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KUALIFIKASI PELAKSANA</w:t>
            </w:r>
          </w:p>
        </w:tc>
      </w:tr>
      <w:tr w14:paraId="6580812F">
        <w:trPr>
          <w:jc w:val="center"/>
        </w:trPr>
        <w:tc>
          <w:tcPr>
            <w:tcW w:w="6890" w:type="dxa"/>
          </w:tcPr>
          <w:p w14:paraId="2EFFBD9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Undang-Undang Nomor 14 Tahun 2008 tentang Keterbukaan Informasi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2. Undang-Undang Nomor 25 Tahun 2009 tentang Pelayanan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3. Peraturan Pemerintah Nomor 61 Tahun 2010 tentang Pelaksanaan Undang-Undang Nomor 14 Tahun 2008 tentang Keterbukaan Informasi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4. PerKI Nomor 1 Tahun 2021 tentang Standar Layanan Informasi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5. PerKI Nomor 1 Tahun 2022 tentang Monitoring dan Evaluasi Keterbukaan Informasi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6. PerKI Nomor 1 Tahun 2023 tentang Penyelesaian Sengketa Informasi Publik.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7. Peraturan Gubernur Kepulauan Riau Nomor 76 Tahun 2017 tentang Tata Kerja Pengelola Layanan Informasi dan Dokumentasi di Lingkungan Pemerintah Provinsi Kepulauan Riau.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8. Keputusan Gubernur Kepulauan Riau Nomor 396 Tahun 2025 tentang Pengelola Informasi dan Dokumentasi Pemerintah Provinsi Kepulauan Riau.</w:t>
            </w:r>
          </w:p>
        </w:tc>
        <w:tc>
          <w:tcPr>
            <w:tcW w:w="5328" w:type="dxa"/>
          </w:tcPr>
          <w:p w14:paraId="1AFDB26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Menguasai pengoperasian komputer.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2. Menguasai tata kearsipan.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3. Memiliki pengetahuan mengenai pelayanan prima.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4. Memiliki pemahaman mengenai informasi publik dan ketentuan keterbukaan informasi.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5. Memiliki kemampuan analisis terhadap klasifikasi informasi.</w:t>
            </w:r>
          </w:p>
        </w:tc>
      </w:tr>
      <w:tr w14:paraId="59CAE1CC">
        <w:trPr>
          <w:jc w:val="center"/>
        </w:trPr>
        <w:tc>
          <w:tcPr>
            <w:tcW w:w="6890" w:type="dxa"/>
          </w:tcPr>
          <w:p w14:paraId="5D03312B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KETERKAITAN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PPID Pemerintah Provinsi Kepulauan Riau, PPID Pembantu Dinas Kebudayaan, bidang/unit kerja penghasil informasi, dan pemohon informasi.</w:t>
            </w:r>
          </w:p>
        </w:tc>
        <w:tc>
          <w:tcPr>
            <w:tcW w:w="5328" w:type="dxa"/>
          </w:tcPr>
          <w:p w14:paraId="35B3EF8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PERALATAN / PERLENGKAPAN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Formulir permohonan informasi; alat tulis; komputer &amp; printer; jaringan internet; arsip/dokumen informasi.</w:t>
            </w:r>
          </w:p>
        </w:tc>
      </w:tr>
      <w:tr w14:paraId="23724B1F">
        <w:trPr>
          <w:jc w:val="center"/>
        </w:trPr>
        <w:tc>
          <w:tcPr>
            <w:tcW w:w="6890" w:type="dxa"/>
          </w:tcPr>
          <w:p w14:paraId="5CA97235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PERINGATAN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1. Bila prosedur ini terlewati, permohonan informasi tidak akan terlayani dengan baik.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2. Bila prosedur tidak berjalan, pelayanan prima dan keterbukaan informasi publik tidak akan tercapai.</w:t>
            </w:r>
          </w:p>
        </w:tc>
        <w:tc>
          <w:tcPr>
            <w:tcW w:w="5328" w:type="dxa"/>
          </w:tcPr>
          <w:p w14:paraId="05B46ECA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PENCATATAN DAN PENDATAAN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1. Berkas permohonan informasi.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2. Nota dinas/telaah staf pertimbangan informasi.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3. Dokumen/informasi dari bidang/unit kerja Dinas Kebudayaan.</w:t>
            </w:r>
            <w:r>
              <w:rPr>
                <w:sz w:val="18"/>
                <w:szCs w:val="18"/>
              </w:rPr>
              <w:br w:type="textWrapping"/>
            </w:r>
            <w:r>
              <w:rPr>
                <w:sz w:val="18"/>
                <w:szCs w:val="18"/>
              </w:rPr>
              <w:t>4. Tanda bukti penerimaan atau surat penolakan informasi.</w:t>
            </w:r>
          </w:p>
        </w:tc>
      </w:tr>
    </w:tbl>
    <w:p w14:paraId="29B8153C">
      <w:pPr>
        <w:rPr>
          <w:sz w:val="18"/>
          <w:szCs w:val="18"/>
        </w:rPr>
      </w:pPr>
    </w:p>
    <w:p w14:paraId="7768F19F">
      <w:pPr>
        <w:jc w:val="center"/>
        <w:rPr>
          <w:b/>
          <w:sz w:val="18"/>
          <w:szCs w:val="18"/>
        </w:rPr>
      </w:pPr>
    </w:p>
    <w:p w14:paraId="16296E55">
      <w:pPr>
        <w:jc w:val="center"/>
        <w:rPr>
          <w:b/>
          <w:sz w:val="18"/>
          <w:szCs w:val="18"/>
        </w:rPr>
      </w:pPr>
    </w:p>
    <w:p w14:paraId="20296D1D">
      <w:pPr>
        <w:jc w:val="center"/>
        <w:rPr>
          <w:b/>
          <w:sz w:val="18"/>
          <w:szCs w:val="18"/>
        </w:rPr>
      </w:pPr>
    </w:p>
    <w:p w14:paraId="501D36B3">
      <w:pPr>
        <w:jc w:val="center"/>
        <w:rPr>
          <w:b/>
          <w:sz w:val="18"/>
          <w:szCs w:val="18"/>
        </w:rPr>
      </w:pPr>
    </w:p>
    <w:p w14:paraId="14902BC2">
      <w:pPr>
        <w:jc w:val="center"/>
        <w:rPr>
          <w:b/>
          <w:sz w:val="18"/>
          <w:szCs w:val="18"/>
        </w:rPr>
      </w:pPr>
    </w:p>
    <w:p w14:paraId="04178CC5">
      <w:pPr>
        <w:jc w:val="center"/>
        <w:rPr>
          <w:b/>
          <w:sz w:val="18"/>
          <w:szCs w:val="18"/>
        </w:rPr>
      </w:pPr>
    </w:p>
    <w:p w14:paraId="57C46F8B">
      <w:pPr>
        <w:jc w:val="center"/>
        <w:rPr>
          <w:b/>
          <w:sz w:val="18"/>
          <w:szCs w:val="18"/>
        </w:rPr>
      </w:pPr>
    </w:p>
    <w:p w14:paraId="737861B9">
      <w:pPr>
        <w:jc w:val="center"/>
        <w:rPr>
          <w:b/>
          <w:sz w:val="18"/>
          <w:szCs w:val="18"/>
        </w:rPr>
      </w:pPr>
    </w:p>
    <w:p w14:paraId="11DA6231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SOP UJI KONSEKUENSI INFORMASI PUBLIK</w:t>
      </w:r>
    </w:p>
    <w:p w14:paraId="72F7E798">
      <w:pPr>
        <w:jc w:val="center"/>
        <w:rPr>
          <w:b/>
          <w:sz w:val="18"/>
          <w:szCs w:val="18"/>
        </w:rPr>
      </w:pPr>
      <w:bookmarkStart w:id="0" w:name="_GoBack"/>
      <w:bookmarkEnd w:id="0"/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"/>
        <w:gridCol w:w="3672"/>
        <w:gridCol w:w="1236"/>
        <w:gridCol w:w="1556"/>
        <w:gridCol w:w="1224"/>
        <w:gridCol w:w="1747"/>
        <w:gridCol w:w="1512"/>
        <w:gridCol w:w="1944"/>
        <w:gridCol w:w="648"/>
      </w:tblGrid>
      <w:tr w14:paraId="60F05DF2">
        <w:trPr>
          <w:jc w:val="center"/>
        </w:trPr>
        <w:tc>
          <w:tcPr>
            <w:tcW w:w="504" w:type="dxa"/>
            <w:vAlign w:val="center"/>
          </w:tcPr>
          <w:p w14:paraId="1C3DDB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</w:t>
            </w:r>
          </w:p>
        </w:tc>
        <w:tc>
          <w:tcPr>
            <w:tcW w:w="3672" w:type="dxa"/>
            <w:vAlign w:val="center"/>
          </w:tcPr>
          <w:p w14:paraId="06F7C11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KEGIATAN</w:t>
            </w:r>
          </w:p>
        </w:tc>
        <w:tc>
          <w:tcPr>
            <w:tcW w:w="1080" w:type="dxa"/>
            <w:vAlign w:val="center"/>
          </w:tcPr>
          <w:p w14:paraId="528AD75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PPID</w:t>
            </w:r>
            <w:r>
              <w:rPr>
                <w:b/>
                <w:sz w:val="18"/>
                <w:szCs w:val="18"/>
              </w:rPr>
              <w:br w:type="textWrapping"/>
            </w:r>
            <w:r>
              <w:rPr>
                <w:b/>
                <w:sz w:val="18"/>
                <w:szCs w:val="18"/>
              </w:rPr>
              <w:t>PEMBANTU</w:t>
            </w:r>
          </w:p>
        </w:tc>
        <w:tc>
          <w:tcPr>
            <w:tcW w:w="1440" w:type="dxa"/>
            <w:vAlign w:val="center"/>
          </w:tcPr>
          <w:p w14:paraId="7972B63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BIDANG PELAYANAN</w:t>
            </w:r>
            <w:r>
              <w:rPr>
                <w:b/>
                <w:sz w:val="18"/>
                <w:szCs w:val="18"/>
              </w:rPr>
              <w:br w:type="textWrapping"/>
            </w:r>
            <w:r>
              <w:rPr>
                <w:b/>
                <w:sz w:val="18"/>
                <w:szCs w:val="18"/>
              </w:rPr>
              <w:t>INFORMASI &amp; DOKUMENTASI</w:t>
            </w:r>
          </w:p>
        </w:tc>
        <w:tc>
          <w:tcPr>
            <w:tcW w:w="1224" w:type="dxa"/>
            <w:vAlign w:val="center"/>
          </w:tcPr>
          <w:p w14:paraId="7D68975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UNIT KERJA</w:t>
            </w:r>
            <w:r>
              <w:rPr>
                <w:b/>
                <w:sz w:val="18"/>
                <w:szCs w:val="18"/>
              </w:rPr>
              <w:br w:type="textWrapping"/>
            </w:r>
            <w:r>
              <w:rPr>
                <w:b/>
                <w:sz w:val="18"/>
                <w:szCs w:val="18"/>
              </w:rPr>
              <w:t>PEMOHON</w:t>
            </w:r>
          </w:p>
        </w:tc>
        <w:tc>
          <w:tcPr>
            <w:tcW w:w="1656" w:type="dxa"/>
            <w:vAlign w:val="center"/>
          </w:tcPr>
          <w:p w14:paraId="017B7D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KELENGKAPAN</w:t>
            </w:r>
          </w:p>
        </w:tc>
        <w:tc>
          <w:tcPr>
            <w:tcW w:w="1512" w:type="dxa"/>
            <w:vAlign w:val="center"/>
          </w:tcPr>
          <w:p w14:paraId="459FCDC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WAKTU</w:t>
            </w:r>
          </w:p>
        </w:tc>
        <w:tc>
          <w:tcPr>
            <w:tcW w:w="1944" w:type="dxa"/>
            <w:vAlign w:val="center"/>
          </w:tcPr>
          <w:p w14:paraId="0200DA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OUTPUT</w:t>
            </w:r>
          </w:p>
        </w:tc>
        <w:tc>
          <w:tcPr>
            <w:tcW w:w="648" w:type="dxa"/>
            <w:vAlign w:val="center"/>
          </w:tcPr>
          <w:p w14:paraId="2229C22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KET.</w:t>
            </w:r>
          </w:p>
        </w:tc>
      </w:tr>
      <w:tr w14:paraId="0BDC0ADD">
        <w:trPr>
          <w:jc w:val="center"/>
        </w:trPr>
        <w:tc>
          <w:tcPr>
            <w:tcW w:w="504" w:type="dxa"/>
            <w:vAlign w:val="center"/>
          </w:tcPr>
          <w:p w14:paraId="7E70F1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672" w:type="dxa"/>
            <w:vAlign w:val="center"/>
          </w:tcPr>
          <w:p w14:paraId="5B465D1E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Melakukan kajian atas informasi/dokumen yang tidak termasuk dalam Daftar Informasi Publik (DIDP) dengan melibatkan bidang/unit kerja terkait pada Dinas Kebudayaan.</w:t>
            </w:r>
          </w:p>
        </w:tc>
        <w:tc>
          <w:tcPr>
            <w:tcW w:w="1080" w:type="dxa"/>
            <w:vAlign w:val="center"/>
          </w:tcPr>
          <w:p w14:paraId="111F96B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✓</w:t>
            </w:r>
          </w:p>
        </w:tc>
        <w:tc>
          <w:tcPr>
            <w:tcW w:w="1440" w:type="dxa"/>
            <w:vAlign w:val="center"/>
          </w:tcPr>
          <w:p w14:paraId="6947C60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10D27DD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2C13E73B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Berkas permohonan informasi/dokumen dari pemohon informasi</w:t>
            </w:r>
          </w:p>
        </w:tc>
        <w:tc>
          <w:tcPr>
            <w:tcW w:w="1512" w:type="dxa"/>
            <w:vAlign w:val="center"/>
          </w:tcPr>
          <w:p w14:paraId="5507443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Setiap saat</w:t>
            </w:r>
          </w:p>
        </w:tc>
        <w:tc>
          <w:tcPr>
            <w:tcW w:w="1944" w:type="dxa"/>
            <w:vAlign w:val="center"/>
          </w:tcPr>
          <w:p w14:paraId="03A30A73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Berkas permohonan informasi yang telah diisi lengkap dan dilampiri identitas diri (NIK).</w:t>
            </w:r>
          </w:p>
        </w:tc>
        <w:tc>
          <w:tcPr>
            <w:tcW w:w="648" w:type="dxa"/>
            <w:vAlign w:val="center"/>
          </w:tcPr>
          <w:p w14:paraId="1F27F67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CC4244C">
        <w:trPr>
          <w:jc w:val="center"/>
        </w:trPr>
        <w:tc>
          <w:tcPr>
            <w:tcW w:w="504" w:type="dxa"/>
            <w:vAlign w:val="center"/>
          </w:tcPr>
          <w:p w14:paraId="5F5224A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672" w:type="dxa"/>
            <w:vAlign w:val="center"/>
          </w:tcPr>
          <w:p w14:paraId="4D5C8154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Memberikan pertimbangan atas informasi/dokumen yang dimaksud yang bersifat rahasia berdasarkan peraturan, kepatutan, dan kepentingan umum.</w:t>
            </w:r>
          </w:p>
        </w:tc>
        <w:tc>
          <w:tcPr>
            <w:tcW w:w="1080" w:type="dxa"/>
            <w:vAlign w:val="center"/>
          </w:tcPr>
          <w:p w14:paraId="7BA071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767BDDC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✓</w:t>
            </w:r>
          </w:p>
        </w:tc>
        <w:tc>
          <w:tcPr>
            <w:tcW w:w="1224" w:type="dxa"/>
            <w:vAlign w:val="center"/>
          </w:tcPr>
          <w:p w14:paraId="560112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28545C2A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Dasar hukum dan ketentuan klasifikasi informasi</w:t>
            </w:r>
          </w:p>
        </w:tc>
        <w:tc>
          <w:tcPr>
            <w:tcW w:w="1512" w:type="dxa"/>
            <w:vAlign w:val="center"/>
          </w:tcPr>
          <w:p w14:paraId="6BB383E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Pada hari dan jam kerja</w:t>
            </w:r>
          </w:p>
        </w:tc>
        <w:tc>
          <w:tcPr>
            <w:tcW w:w="1944" w:type="dxa"/>
            <w:vAlign w:val="center"/>
          </w:tcPr>
          <w:p w14:paraId="57299552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Nota Dinas/Telaah Staf terkait pertimbangan informasi/dokumen.</w:t>
            </w:r>
          </w:p>
        </w:tc>
        <w:tc>
          <w:tcPr>
            <w:tcW w:w="648" w:type="dxa"/>
            <w:vAlign w:val="center"/>
          </w:tcPr>
          <w:p w14:paraId="6787747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85D01C8">
        <w:trPr>
          <w:jc w:val="center"/>
        </w:trPr>
        <w:tc>
          <w:tcPr>
            <w:tcW w:w="504" w:type="dxa"/>
            <w:vAlign w:val="center"/>
          </w:tcPr>
          <w:p w14:paraId="62C1B4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672" w:type="dxa"/>
            <w:vAlign w:val="center"/>
          </w:tcPr>
          <w:p w14:paraId="578B2CFD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Menyerahkan informasi/dokumen yang dimaksud. Jika status informasi/dokumen dinyatakan rahasia, PPID Pembantu membuat surat penolakan kepada pemohon informasi.</w:t>
            </w:r>
          </w:p>
        </w:tc>
        <w:tc>
          <w:tcPr>
            <w:tcW w:w="1080" w:type="dxa"/>
            <w:vAlign w:val="center"/>
          </w:tcPr>
          <w:p w14:paraId="3D9175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27F013CA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09D9565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✓</w:t>
            </w:r>
          </w:p>
        </w:tc>
        <w:tc>
          <w:tcPr>
            <w:tcW w:w="1656" w:type="dxa"/>
            <w:vAlign w:val="center"/>
          </w:tcPr>
          <w:p w14:paraId="01F69BEB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Informasi/dokumen yang telah dinyatakan terbuka untuk publik</w:t>
            </w:r>
          </w:p>
        </w:tc>
        <w:tc>
          <w:tcPr>
            <w:tcW w:w="1512" w:type="dxa"/>
            <w:vAlign w:val="center"/>
          </w:tcPr>
          <w:p w14:paraId="343ACDD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Maksimal 10 (sepuluh) hari kerja sejak permohonan informasi teregistrasi</w:t>
            </w:r>
          </w:p>
        </w:tc>
        <w:tc>
          <w:tcPr>
            <w:tcW w:w="1944" w:type="dxa"/>
            <w:vAlign w:val="center"/>
          </w:tcPr>
          <w:p w14:paraId="3CDC4074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Informasi/dokumen dari bidang/unit kerja Dinas Kebudayaan atau surat penolakan.</w:t>
            </w:r>
          </w:p>
        </w:tc>
        <w:tc>
          <w:tcPr>
            <w:tcW w:w="648" w:type="dxa"/>
            <w:vAlign w:val="center"/>
          </w:tcPr>
          <w:p w14:paraId="6F1D0C5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14:paraId="52FC2FB5">
        <w:trPr>
          <w:jc w:val="center"/>
        </w:trPr>
        <w:tc>
          <w:tcPr>
            <w:tcW w:w="504" w:type="dxa"/>
            <w:vAlign w:val="center"/>
          </w:tcPr>
          <w:p w14:paraId="45368F8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672" w:type="dxa"/>
            <w:vAlign w:val="center"/>
          </w:tcPr>
          <w:p w14:paraId="59F89FD2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Menandatangani tanda bukti penerimaan atau memberikan surat penolakan kepada pemohon jika status informasi/dokumen dinyatakan rahasia.</w:t>
            </w:r>
          </w:p>
        </w:tc>
        <w:tc>
          <w:tcPr>
            <w:tcW w:w="1080" w:type="dxa"/>
            <w:vAlign w:val="center"/>
          </w:tcPr>
          <w:p w14:paraId="681DD23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✓</w:t>
            </w:r>
          </w:p>
        </w:tc>
        <w:tc>
          <w:tcPr>
            <w:tcW w:w="1440" w:type="dxa"/>
            <w:vAlign w:val="center"/>
          </w:tcPr>
          <w:p w14:paraId="74BE8083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24" w:type="dxa"/>
            <w:vAlign w:val="center"/>
          </w:tcPr>
          <w:p w14:paraId="360F2C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656" w:type="dxa"/>
            <w:vAlign w:val="center"/>
          </w:tcPr>
          <w:p w14:paraId="372FA7D9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Informasi/dokumen yang diminta pemohon atau surat penolakan jika dikategorikan rahasia</w:t>
            </w:r>
          </w:p>
        </w:tc>
        <w:tc>
          <w:tcPr>
            <w:tcW w:w="1512" w:type="dxa"/>
            <w:vAlign w:val="center"/>
          </w:tcPr>
          <w:p w14:paraId="6B1E4A7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Maksimal diberikan perpanjangan pemenuhan selama 7 (tujuh) hari sejak pemberitahuan tertulis diberikan</w:t>
            </w:r>
          </w:p>
        </w:tc>
        <w:tc>
          <w:tcPr>
            <w:tcW w:w="1944" w:type="dxa"/>
            <w:vAlign w:val="center"/>
          </w:tcPr>
          <w:p w14:paraId="6F941E38">
            <w:pPr>
              <w:spacing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Informasi publik yang diminta pemohon atau surat penolakan.</w:t>
            </w:r>
          </w:p>
        </w:tc>
        <w:tc>
          <w:tcPr>
            <w:tcW w:w="648" w:type="dxa"/>
            <w:vAlign w:val="center"/>
          </w:tcPr>
          <w:p w14:paraId="341B6E1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10EDA26D">
      <w:pPr>
        <w:rPr>
          <w:sz w:val="18"/>
          <w:szCs w:val="18"/>
        </w:rPr>
      </w:pP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700000000000000"/>
    <w:charset w:val="80"/>
    <w:family w:val="auto"/>
    <w:pitch w:val="default"/>
    <w:sig w:usb0="800002CF" w:usb1="6AC7FCFC" w:usb2="00000012" w:usb3="00000000" w:csb0="0002000D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FEDF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uiPriority w:val="99"/>
  </w:style>
  <w:style w:type="character" w:customStyle="1" w:styleId="136">
    <w:name w:val="Footer Char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Office_6.14.0.8716_F1E327BC-269C-435d-A152-05C5408002CA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2013-12-24T06:15:00Z</dcterms:created>
  <dc:creator>python-docx</dc:creator>
  <dc:description>generated by python-docx</dc:description>
  <cp:lastModifiedBy>rivo wicakrosmario</cp:lastModifiedBy>
  <dcterms:modified xsi:type="dcterms:W3CDTF">2026-09-16T22:05:59Z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1033-6.14.0.8716</vt:lpwstr>
  </property>
  <property fmtid="{D5CDD505-2E9C-101B-9397-08002B2CF9AE}" pid="3" name="ICV">
    <vt:lpwstr>5E9D7B0BE84B6F2357B0AA6AE76691ED_42</vt:lpwstr>
  </property>
</Properties>
</file>